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60"/>
        <w:gridCol w:w="400"/>
        <w:gridCol w:w="960"/>
        <w:gridCol w:w="1072"/>
        <w:gridCol w:w="221"/>
        <w:gridCol w:w="488"/>
        <w:gridCol w:w="89"/>
        <w:gridCol w:w="620"/>
        <w:gridCol w:w="5758"/>
        <w:gridCol w:w="860"/>
        <w:gridCol w:w="4438"/>
      </w:tblGrid>
      <w:tr w:rsidR="007A7C27" w:rsidRPr="007A7C27" w:rsidTr="00ED15B0">
        <w:trPr>
          <w:trHeight w:val="285"/>
        </w:trPr>
        <w:tc>
          <w:tcPr>
            <w:tcW w:w="15466" w:type="dxa"/>
            <w:gridSpan w:val="11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right"/>
              <w:rPr>
                <w:rFonts w:ascii="Georgia" w:eastAsia="Times New Roman" w:hAnsi="Georgia" w:cs="Calibri"/>
                <w:lang w:eastAsia="ru-RU"/>
              </w:rPr>
            </w:pPr>
            <w:r w:rsidRPr="007A7C27">
              <w:rPr>
                <w:rFonts w:ascii="Georgia" w:eastAsia="Times New Roman" w:hAnsi="Georgia" w:cs="Calibri"/>
                <w:lang w:eastAsia="ru-RU"/>
              </w:rPr>
              <w:t>Утверждаю</w:t>
            </w:r>
          </w:p>
        </w:tc>
      </w:tr>
      <w:tr w:rsidR="007A7C27" w:rsidRPr="007A7C27" w:rsidTr="00ED15B0">
        <w:trPr>
          <w:trHeight w:val="285"/>
        </w:trPr>
        <w:tc>
          <w:tcPr>
            <w:tcW w:w="15466" w:type="dxa"/>
            <w:gridSpan w:val="11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right"/>
              <w:rPr>
                <w:rFonts w:ascii="Georgia" w:eastAsia="Times New Roman" w:hAnsi="Georgia" w:cs="Calibri"/>
                <w:lang w:eastAsia="ru-RU"/>
              </w:rPr>
            </w:pPr>
            <w:r w:rsidRPr="007A7C27">
              <w:rPr>
                <w:rFonts w:ascii="Georgia" w:eastAsia="Times New Roman" w:hAnsi="Georgia" w:cs="Calibri"/>
                <w:lang w:eastAsia="ru-RU"/>
              </w:rPr>
              <w:t>Главный врач</w:t>
            </w:r>
          </w:p>
        </w:tc>
      </w:tr>
      <w:tr w:rsidR="007A7C27" w:rsidRPr="007A7C27" w:rsidTr="00ED15B0">
        <w:trPr>
          <w:trHeight w:val="285"/>
        </w:trPr>
        <w:tc>
          <w:tcPr>
            <w:tcW w:w="15466" w:type="dxa"/>
            <w:gridSpan w:val="11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right"/>
              <w:rPr>
                <w:rFonts w:ascii="Georgia" w:eastAsia="Times New Roman" w:hAnsi="Georgia" w:cs="Calibri"/>
                <w:lang w:eastAsia="ru-RU"/>
              </w:rPr>
            </w:pPr>
            <w:r w:rsidRPr="007A7C27">
              <w:rPr>
                <w:rFonts w:ascii="Georgia" w:eastAsia="Times New Roman" w:hAnsi="Georgia" w:cs="Calibri"/>
                <w:lang w:eastAsia="ru-RU"/>
              </w:rPr>
              <w:t>ЧУЗ "РЖД-МЕДИЦИНА" г. НОВОРОССИЙСК</w:t>
            </w:r>
          </w:p>
        </w:tc>
      </w:tr>
      <w:tr w:rsidR="007A7C27" w:rsidRPr="007A7C27" w:rsidTr="00ED15B0">
        <w:trPr>
          <w:trHeight w:val="525"/>
        </w:trPr>
        <w:tc>
          <w:tcPr>
            <w:tcW w:w="15466" w:type="dxa"/>
            <w:gridSpan w:val="11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7A7C27">
              <w:rPr>
                <w:rFonts w:ascii="Georgia" w:eastAsia="Times New Roman" w:hAnsi="Georgia" w:cs="Calibri"/>
                <w:color w:val="000000"/>
                <w:lang w:eastAsia="ru-RU"/>
              </w:rPr>
              <w:t>_______________________ /С.В. Зайцев/</w:t>
            </w:r>
          </w:p>
        </w:tc>
      </w:tr>
      <w:tr w:rsidR="007A7C27" w:rsidRPr="007A7C27" w:rsidTr="00ED15B0">
        <w:trPr>
          <w:trHeight w:val="300"/>
        </w:trPr>
        <w:tc>
          <w:tcPr>
            <w:tcW w:w="15466" w:type="dxa"/>
            <w:gridSpan w:val="11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eastAsia="ru-RU"/>
              </w:rPr>
            </w:pPr>
            <w:r w:rsidRPr="007A7C27">
              <w:rPr>
                <w:rFonts w:ascii="Georgia" w:eastAsia="Times New Roman" w:hAnsi="Georgia" w:cs="Calibri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</w:tc>
      </w:tr>
      <w:tr w:rsidR="007A7C27" w:rsidRPr="007A7C27" w:rsidTr="00ED15B0">
        <w:trPr>
          <w:trHeight w:val="300"/>
        </w:trPr>
        <w:tc>
          <w:tcPr>
            <w:tcW w:w="15466" w:type="dxa"/>
            <w:gridSpan w:val="11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  <w:r w:rsidRPr="007A7C27"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>Предмет договора: пост</w:t>
            </w:r>
            <w:r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>авка расходных медицинских материалов</w:t>
            </w:r>
            <w:r w:rsidRPr="007A7C27"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>.</w:t>
            </w:r>
          </w:p>
        </w:tc>
      </w:tr>
      <w:tr w:rsidR="00E66176" w:rsidRPr="000F293F" w:rsidTr="00ED15B0">
        <w:trPr>
          <w:trHeight w:val="6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F33406"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товара</w:t>
            </w:r>
            <w:r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 w:rsidR="00F33406"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  <w:r w:rsidR="00F33406"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r w:rsidR="00F33406" w:rsidRPr="00ED15B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F3340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ru-RU"/>
              </w:rPr>
              <w:t>Требования к функциональным, техническим и качественным характеристикам, эксплуатационным характеристикам товара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Лампа бактерицидная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FB0DC5" w:rsidP="00F33406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Бактерицидная лампа TUV 15W– представляет собой газоразрядную лампу низкого давления на парах ртути с трубчатой стеклянной колбой, которая излучает коротковолновые ультрафиолетовые (УФ) лучи с максимальной длиной волны 253,7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нм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(UV-C</w:t>
            </w:r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)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.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Обладает</w:t>
            </w:r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бактерицидным действием и идеально подходит для обезвреживания вирусов, бактерий и других простейших организмов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Применяется в устройствах для обеззараживания воздуха, поверхностей и воды в лечебно-профилактических, школьных и дошкольных учреждениях, предприятиях пищевой промышленности, фармацевтике, общественных, складских и других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помещениях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.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Бактерицидные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лампы TUV 15W изготавливают из специального кварцевого стекла с высоким коэффициентом проникновения для бактерицидного излучения и внутренним защитным покрытием, стекло отфильтровывает нежелательное ультрафиолетовое излучение (УФ-излучение) с длиной волны 185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нм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, препятствуя образованию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озона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.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Не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допускается прямое излучение ламп в присутствии людей! Использование бактерицидных ламп требует строгого соблюдения мер безопасности!</w:t>
            </w:r>
          </w:p>
          <w:p w:rsidR="00D0210F" w:rsidRPr="00ED15B0" w:rsidRDefault="00D0210F" w:rsidP="00F3340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Длина: 451,6 мм</w:t>
            </w:r>
          </w:p>
          <w:p w:rsidR="00D0210F" w:rsidRPr="00ED15B0" w:rsidRDefault="00D0210F" w:rsidP="00F3340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Диаметр: 28 мм</w:t>
            </w:r>
          </w:p>
          <w:p w:rsidR="00D0210F" w:rsidRPr="00ED15B0" w:rsidRDefault="00D0210F" w:rsidP="00F3340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Тип цоколя: G13</w:t>
            </w:r>
          </w:p>
          <w:p w:rsidR="00D0210F" w:rsidRPr="00ED15B0" w:rsidRDefault="00D0210F" w:rsidP="00F3340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Мощность: 15 Вт</w:t>
            </w:r>
          </w:p>
          <w:p w:rsidR="00D0210F" w:rsidRPr="00ED15B0" w:rsidRDefault="00D0210F" w:rsidP="00F3340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eastAsia="Times New Roman" w:hAnsi="Georgia" w:cs="Helvetica"/>
                <w:color w:val="243746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Срок службы: 9000 ч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Лампа бактерицидная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FB0DC5" w:rsidP="003D0F9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Бактерицидная лампа TUV 30W - это газоразрядная лампа низкого давления на парах ртути, состоит из трубчатого стеклянного корпуса и излучает коротковолновые ультрафиолетовые (УФ) лучи с максимальной длиной волны 253,7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нм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(UV-C)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.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Применяется для обеззараживания бактерий, вирусов и других простейших организмов и служит для дезинфекции воздуха, воды и поверхностей в больницах, при бактериологических исследованиях и на фармацевтических предприятиях, а также в пищевой промышленности, например, в производстве молочных продуктов, пивоваренном производстве и в пекарнях. Кроме того, эти лампы применяются для дезинфекции питьевой воды, сточных вод, воды в плавательных бассейнах и прудах, систем кондиционирования воздуха, холодильных камер, упаковочных материалов и т.п.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Бактерицидные лампы TUV 30W изготавливают из специального кварцевого стекла с высоким коэффициентом проникновения для бактерицидного излучения и защитным покрытием на внутренней стороне, стекло отфильтровывает 185-нм линию спектра, ответственную за образование озона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Не допускается прямое излучение ламп в присутствии людей! Использование бактерицидных ламп требует строгого соблюдения мер безопасности!</w:t>
            </w:r>
          </w:p>
          <w:p w:rsidR="00FB0DC5" w:rsidRPr="00ED15B0" w:rsidRDefault="00FB0DC5" w:rsidP="00F334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Длина: 908,8 мм</w:t>
            </w:r>
          </w:p>
          <w:p w:rsidR="00FB0DC5" w:rsidRPr="00ED15B0" w:rsidRDefault="00FB0DC5" w:rsidP="00F334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Диаметр: 28 мм</w:t>
            </w:r>
          </w:p>
          <w:p w:rsidR="00FB0DC5" w:rsidRPr="00ED15B0" w:rsidRDefault="00FB0DC5" w:rsidP="00F334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Тип цоколя: G13</w:t>
            </w:r>
          </w:p>
          <w:p w:rsidR="00FB0DC5" w:rsidRPr="00ED15B0" w:rsidRDefault="00FB0DC5" w:rsidP="00F334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Мощность: 30 Вт</w:t>
            </w:r>
          </w:p>
          <w:p w:rsidR="00FB0DC5" w:rsidRPr="00ED15B0" w:rsidRDefault="00FB0DC5" w:rsidP="00F334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Georgia" w:eastAsia="Times New Roman" w:hAnsi="Georgia" w:cs="Helvetica"/>
                <w:color w:val="243746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Срок службы: 9000 ч</w:t>
            </w:r>
          </w:p>
        </w:tc>
      </w:tr>
      <w:tr w:rsidR="00E66176" w:rsidRPr="000F293F" w:rsidTr="00ED15B0">
        <w:trPr>
          <w:trHeight w:val="6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Лампа бакт</w:t>
            </w:r>
            <w:r w:rsidR="004A7F28"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ерицидная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28" w:rsidRPr="00ED15B0" w:rsidRDefault="004A7F28" w:rsidP="00C23E9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Лампа бактерицидная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LightTech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LTC T5 мощностью 16 Ватт, с цоколем G5, специальная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безозоновая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, для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кварцевания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, защита от вируса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Лампы используются для обеззараживания воды, воздуха или поверхностей. Возможные области применения в целях обеззараживания воды: плавательные бассейны, системы очистки воды, обеззараживание питьевой воды или источников водоснабжения. В целях стерилизации воздуха лампы используют в больницах, офисных </w:t>
            </w:r>
            <w:proofErr w:type="spellStart"/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помещениях,в</w:t>
            </w:r>
            <w:proofErr w:type="spellEnd"/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пищевой промышленности, местах содержания животных и вентиляционных каналах.</w:t>
            </w:r>
          </w:p>
          <w:p w:rsidR="004A7F28" w:rsidRPr="00ED15B0" w:rsidRDefault="004A7F28" w:rsidP="008030D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Другой областью применения является стерилизация упаковок в фармацевтике и пищевой промышленности, а также обеззараживание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асептическихзон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оборудования.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Лампа бактерицидная ультрафиолетовая является лампой низкого давления из увиолевого стекла, служащих для обеззараживания воздуха и воды. Применяется в различных установках.</w:t>
            </w:r>
          </w:p>
          <w:p w:rsidR="004A7F28" w:rsidRPr="00ED15B0" w:rsidRDefault="004A7F28" w:rsidP="00F334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Для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кварцевания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(обеззараживания) воздуха и поверхностей в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помещениия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, предметов, стерилизация медицинских инструментов. </w:t>
            </w:r>
          </w:p>
          <w:tbl>
            <w:tblPr>
              <w:tblW w:w="0" w:type="auto"/>
              <w:tblCellSpacing w:w="15" w:type="dxa"/>
              <w:tblBorders>
                <w:bottom w:val="dotted" w:sz="6" w:space="0" w:color="666666"/>
                <w:right w:val="dotted" w:sz="6" w:space="0" w:color="666666"/>
              </w:tblBorders>
              <w:shd w:val="clear" w:color="auto" w:fill="F6FA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1360"/>
            </w:tblGrid>
            <w:tr w:rsidR="004A7F28" w:rsidRPr="00ED15B0" w:rsidTr="004A7F28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textAlignment w:val="center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Тип ламп</w:t>
                  </w:r>
                </w:p>
              </w:tc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T5</w:t>
                  </w:r>
                </w:p>
              </w:tc>
            </w:tr>
            <w:tr w:rsidR="004A7F28" w:rsidRPr="00ED15B0" w:rsidTr="004A7F28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Бактерицидные</w:t>
                  </w:r>
                </w:p>
              </w:tc>
            </w:tr>
            <w:tr w:rsidR="004A7F28" w:rsidRPr="00ED15B0" w:rsidTr="004A7F28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Мощность (Вт)</w:t>
                  </w:r>
                </w:p>
              </w:tc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16 W</w:t>
                  </w:r>
                </w:p>
              </w:tc>
            </w:tr>
            <w:tr w:rsidR="004A7F28" w:rsidRPr="00ED15B0" w:rsidTr="004A7F28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G5</w:t>
                  </w:r>
                </w:p>
              </w:tc>
            </w:tr>
            <w:tr w:rsidR="004A7F28" w:rsidRPr="00ED15B0" w:rsidTr="004A7F28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lastRenderedPageBreak/>
                    <w:t>Цветовая температура; Цвет колбы; UV...</w:t>
                  </w:r>
                </w:p>
              </w:tc>
              <w:tc>
                <w:tcPr>
                  <w:tcW w:w="0" w:type="auto"/>
                  <w:tcBorders>
                    <w:top w:val="dotted" w:sz="6" w:space="0" w:color="666666"/>
                    <w:left w:val="dotted" w:sz="6" w:space="0" w:color="666666"/>
                  </w:tcBorders>
                  <w:shd w:val="clear" w:color="auto" w:fill="F6FA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7F28" w:rsidRPr="00ED15B0" w:rsidRDefault="004A7F28" w:rsidP="00F33406">
                  <w:pPr>
                    <w:spacing w:after="0" w:line="240" w:lineRule="auto"/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</w:pPr>
                  <w:r w:rsidRPr="00ED15B0">
                    <w:rPr>
                      <w:rFonts w:ascii="Georgia" w:hAnsi="Georgia" w:cs="Times New Roman"/>
                      <w:color w:val="000000" w:themeColor="text1"/>
                      <w:sz w:val="16"/>
                      <w:szCs w:val="16"/>
                    </w:rPr>
                    <w:t>UVC</w:t>
                  </w:r>
                </w:p>
              </w:tc>
            </w:tr>
          </w:tbl>
          <w:p w:rsidR="00E66176" w:rsidRPr="00ED15B0" w:rsidRDefault="00E66176" w:rsidP="00F33406">
            <w:pPr>
              <w:spacing w:after="0" w:line="240" w:lineRule="auto"/>
              <w:textAlignment w:val="center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</w:p>
        </w:tc>
      </w:tr>
      <w:tr w:rsidR="00E66176" w:rsidRPr="000F293F" w:rsidTr="00ED15B0">
        <w:trPr>
          <w:trHeight w:val="1623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термоконтейнер</w:t>
            </w:r>
            <w:proofErr w:type="spellEnd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 сумка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D91944" w:rsidP="00F33406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Термоконтейнер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многоразовый медицинский ТМ-5 предназначен для временного хранения и транспортирования инсулина, вакцин, сывороток,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термонеустойчивых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лекарственных средств и иммунобиологических препаратов, крови и ее компонентов, кровезаменителей, имеющих индивидуальную упаковку</w:t>
            </w:r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предназначен для детального определения границ поля зрения с целью количественной оценки изменений световой чувствительности внутри поля зрения способами временной и статической периметрии.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Термоконтейнер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изготовлен из жесткого заливочного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пенополиуретана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с замкнуто-ячеистой структурой. Обладает высокими теплоизоляционными характеристиками и повышенной ударной прочностью.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Внешние размеры без упаковки (Д х Ш х В) (+5%) – 320 x 260 x 270 мм. Вес пустого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термоконтейнера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(+5%) – 1,2 кг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Термометр для холодильника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6B2662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Свойства термометра спиртового для холодильника: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Диапазон измерения температуры - от -30 до +30 С. Длина ≥151 мм.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Материал корпуса - стекло техническое. Единица измерения температуры - °С. Цена деления шкалы - 1. Термометрическая жидкость -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метилкарбитол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. Не содержит ртути.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Фильтр сменный воздушный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8C50EF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Фильтрация входного воздушного потока от частиц размером более 10 мкм: оседающая пыль, пыльца, споры растений, плесень, высохшие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дезсредсва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, аэрозоли, сажа. Фильтр воздушный - класс G2 по ГОСТ Р ЕН 779. Фильтр изготовлен из нетканого, экологически чистого белого фильтрующего материала (100 % полиэстер) высокого качества из синтетических, неломающихся волокон.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Электроды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2C2174" w:rsidP="00F33406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Электрод одноразовый применяется при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эргометрии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в случаях неотложной скорой помощи для сильно потеющих пациентов и для длительного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холтеровского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мониторирования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в условиях медицинских учреждений. Используется особо прочный клей для надежного прилипания и фиксации на теле пациента. Характеристики: диаметр ≥55 мм.</w:t>
            </w:r>
            <w:r w:rsidR="00FB0DC5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Масса электродов - не более 1,6 г.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br/>
              <w:t>Разность электродных потенциалов наводки артефактов - не более 5 мВ.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br/>
              <w:t>Полное сопротивление электрода - не более 500 Ом.</w:t>
            </w:r>
          </w:p>
        </w:tc>
      </w:tr>
      <w:tr w:rsidR="00E66176" w:rsidRPr="000F293F" w:rsidTr="00ED15B0">
        <w:trPr>
          <w:trHeight w:val="6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FB0DC5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</w:t>
            </w:r>
            <w:r w:rsidR="00E66176"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татив медицинский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59" w:rsidRPr="00ED15B0" w:rsidRDefault="00274059" w:rsidP="00F33406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Штатив предназначен для размещения флаконов и одноразовых систем с лекарственными растворами, используемыми при проведении лечебных процедур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Стойка — стальная тонкостенная труба с полимерно-порошковым покрытием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Пятилучевое пластиковое основание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Пластиковый держатель для 2-х флаконов с жидкостью, регулируемый по всей высоте стойки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Изделие имеет сборно-разборную конструкцию и компактную упаковку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Тип фиксированный</w:t>
            </w:r>
          </w:p>
          <w:p w:rsidR="00274059" w:rsidRPr="00ED15B0" w:rsidRDefault="00274059" w:rsidP="00F33406">
            <w:pPr>
              <w:spacing w:after="0" w:line="240" w:lineRule="auto"/>
              <w:textAlignment w:val="bottom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Высота, мм 1850</w:t>
            </w:r>
          </w:p>
          <w:p w:rsidR="00274059" w:rsidRPr="00ED15B0" w:rsidRDefault="00274059" w:rsidP="00F33406">
            <w:pPr>
              <w:spacing w:after="0" w:line="240" w:lineRule="auto"/>
              <w:textAlignment w:val="bottom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Диаметр основания, мм 600</w:t>
            </w:r>
          </w:p>
          <w:p w:rsidR="00274059" w:rsidRPr="00ED15B0" w:rsidRDefault="00274059" w:rsidP="00F33406">
            <w:pPr>
              <w:spacing w:after="0" w:line="240" w:lineRule="auto"/>
              <w:textAlignment w:val="bottom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Конструкция разборная</w:t>
            </w:r>
          </w:p>
          <w:p w:rsidR="00274059" w:rsidRPr="00ED15B0" w:rsidRDefault="00274059" w:rsidP="00F33406">
            <w:pPr>
              <w:spacing w:after="0" w:line="240" w:lineRule="auto"/>
              <w:textAlignment w:val="bottom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Стойка стальная труба</w:t>
            </w:r>
          </w:p>
          <w:p w:rsidR="00274059" w:rsidRPr="00ED15B0" w:rsidRDefault="00274059" w:rsidP="00F33406">
            <w:pPr>
              <w:spacing w:after="0" w:line="240" w:lineRule="auto"/>
              <w:textAlignment w:val="bottom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Основание пластик</w:t>
            </w:r>
          </w:p>
          <w:p w:rsidR="00274059" w:rsidRPr="00ED15B0" w:rsidRDefault="00274059" w:rsidP="00F33406">
            <w:pPr>
              <w:spacing w:after="0" w:line="240" w:lineRule="auto"/>
              <w:textAlignment w:val="bottom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Количество держателей для флаконов 2</w:t>
            </w:r>
          </w:p>
          <w:p w:rsidR="00E66176" w:rsidRPr="00ED15B0" w:rsidRDefault="00274059" w:rsidP="00F33406">
            <w:pPr>
              <w:spacing w:after="0" w:line="240" w:lineRule="auto"/>
              <w:textAlignment w:val="bottom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Материал держателей для флаконов пластик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Гель для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5A1FB1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Универсальный электродный гель</w:t>
            </w:r>
            <w:r w:rsidRPr="00ED15B0">
              <w:rPr>
                <w:rFonts w:ascii="Georgia" w:hAnsi="Georg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для электрофизиологических медицинских исследований может применяться при регистрации, как правило, ЭКГ, ЭЭГ, РЭГ,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холтеровского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мониторирования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, велоэргометрии, а также для электромиографии и/или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электромиостимуляции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После проведения исследования гель должен легко удаляться салфеткой и/или смываться водой. Гель не должен пачкать одежду, вызывать </w:t>
            </w:r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аллергии,  портить</w:t>
            </w:r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электроды, должен быть водорастворим. Удельная электропроводность: 0,7 - 1,0 см/м; Вязкость: по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Брукфильду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в диапазоне от 15,0 до 21,0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Па•c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(при скорости сдвига (16,8±0,</w:t>
            </w:r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3)c</w:t>
            </w:r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-1);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pH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в диапазоне от 6,8 до 7,0. Срок хранения: не менее 3 лет. Должен быть упакован во флаконы не менее 1 кг.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Гель для УЗИ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69146E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Универсальный электродный гель</w:t>
            </w:r>
            <w:r w:rsidRPr="00ED15B0">
              <w:rPr>
                <w:rFonts w:ascii="Georgia" w:hAnsi="Georg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для электрофизиологических медицинских исследований может применяться при регистрации, как правило, ЭКГ, ЭЭГ, РЭГ,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холтеровского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мониторирования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, велоэргометрии, а также для электромиографии и/или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электромиостимуляции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. После проведения исследования гель должен легко удаляться салфеткой и/или смываться водой. Гель не должен пачкать одежду, вызывать </w:t>
            </w:r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аллергии,  портить</w:t>
            </w:r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электроды, должен быть водорастворим. Удельная электропроводность: 0,7 - 1,0 см/м; Вязкость: по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Брукфильду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в диапазоне от 15,0 до 21,0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Па•c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(при скорости сдвига (16,8±0,</w:t>
            </w:r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3)c</w:t>
            </w:r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-1);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pH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в диапазоне от 6,8 до 7,0. Срок хранения: не менее 3 лет. Должен быть упакован во флаконы не менее 0,25 кг.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Гель для УЗИ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5A1FB1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Универсальный гель может быть предназначен для ультразвуковых исследований (УЗИ), лазерной косметологии, допплерографии или терапии. Может быть использован для всех процедур, где требуется вязкий гель. Вязкость должна быть средняя или высокая в диапазоне от 18,0 до 22,0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Па×с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(скорость сдвига 7,5±0,05 с-1). Уровень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pH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в диапазоне от 6,8 до 7,0. Акустический импеданс: не менее 1,57×105 г/см2×с. Цвет геля:</w:t>
            </w:r>
            <w:r w:rsidRPr="00ED15B0">
              <w:rPr>
                <w:rFonts w:ascii="Georgia" w:hAnsi="Georg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голубой или бесцветный. Срок хранения не менее 3 лет.  Упаковка – канистра не менее 5 кг.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Жгут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2C2174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Жгут резиновый кровоостанавливающий — должен быть предназначен для временной остановки кровотечения. Должен производится из эластичной резины высокого качества. Не должен содержать токсичных и аллергических элементов, не теряет своей формы при многоразовом использовании. Должен быть стоек к многократным химическим обработкам. Технические характеристики: Длина: не менее 69 см, ширина: не менее 1,5 см. Резиновый жгут не должен подвергаться воздействию прямых солнечных лучей, масел, кислот, щелочей, бензина и др. веществ, разрушающих резину. Должен быть упакован в индивидуальный полиэтиленовый пакет с инструкций. Срок хранения при соблюдении условий хранения и эксплуатации не менее 5 лет со дня изготовления.</w:t>
            </w:r>
          </w:p>
        </w:tc>
      </w:tr>
      <w:tr w:rsidR="00E66176" w:rsidRPr="000F293F" w:rsidTr="00ED15B0">
        <w:trPr>
          <w:trHeight w:val="13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мешок  дыхательный</w:t>
            </w:r>
            <w:proofErr w:type="gramEnd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 реанимационный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76" w:rsidRPr="00ED15B0" w:rsidRDefault="00E66176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76" w:rsidRPr="00ED15B0" w:rsidRDefault="00274059" w:rsidP="00F33406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</w:pP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Аппарат искусственной вентиляции легких ручной силиконовый применяется для проведения искусственной вентиляции легких ручным способом. Изделие может использоваться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многоразово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отдельно, без источника сжатого кислорода.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br/>
              <w:t xml:space="preserve">Состоит из </w:t>
            </w:r>
            <w:proofErr w:type="spell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автоклавируемого</w:t>
            </w:r>
            <w:proofErr w:type="spell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(до 20 циклов) силиконового мешка со структурированной поверхностью благодаря которой он не выскальзывает из рук врача  и многоразовой силиконовой дыхательной маски с ободом соединенных с помощью вертлужного коннектора (ось вращения 360˚) с клапаном пациента типа "Утконос" объемом 7 мл, разделяющим воздушные потоки, и клапаном ограничения давления: 60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lastRenderedPageBreak/>
              <w:t>см Н2О (взрослые) для предупреждения баротравмы легких.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Дистальный конец мешка дыхательного снабжен блоком нереверсивных клапанов, ниппелем для присоединения кислородной магистрали и коннектором резервуарного мешка.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Также в состав комплекта исходно входит кислородная магистраль из ПВХ длиной 2 м, устойчивая к перегибам и одноразовый резервуарный мешок, изготовленный из ЭВА/ПП, объемом 2000 мл (взрослый</w:t>
            </w:r>
            <w:proofErr w:type="gramStart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).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br/>
              <w:t>На</w:t>
            </w:r>
            <w:proofErr w:type="gramEnd"/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клапан ограничения давления наносится маркировка с указанием поддерживаемого давления, на мешок дыхательный – размер мешка, на дыхательную маску – размер макси, на мешок резервуарный – наименование, объем.</w:t>
            </w:r>
            <w:r w:rsidR="00F33406"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15B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Изделие предназначено для многоразового использования (за исключением кислородной трубки и мешка резервуарного), не стерильно, при повторном применении мешок дыхательный и дыхательная маска подлежат стерилизации.</w:t>
            </w:r>
          </w:p>
        </w:tc>
      </w:tr>
      <w:tr w:rsidR="007216DB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регистрационная лента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Специальная регистрационная лента (бумажная, с функцией тепловой записи) предназначена для использования в составе электрокардиографического аппарата марки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Heart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Mirror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. Для фиксации показаний ЭКГ применяется особая мелованная бумага. Она покрывается термическим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химсоставом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который соответствующим образом реагирует на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нагревание.Бумага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из которой производится лента, должна быть изготовлена из высококачественного импортного сырья. В рулон она сматывается рабочим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термослоем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наружу. Также на наружной стороне рулона наносится стандартная (розового цвета) сетка-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диаграмма.На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ленте имеется контрольная линия, которая находится по краям бумажной полосы. Появляясь за 0,5 м до края изделия, она сигнализирует об окончании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рулона.Все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параметры этой ленты должны отвечать стандарту ГОСТ 7826-93.</w:t>
            </w:r>
          </w:p>
          <w:p w:rsidR="007216DB" w:rsidRPr="00ED15B0" w:rsidRDefault="007216DB" w:rsidP="00F3340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Технические характеристики регистрационной ленты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: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Диаметр втулки, см 1.2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Длина ленты 30 метр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Длина листа (фальца) 0 мм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Назначение для ЭКГ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Наличие сетки </w:t>
            </w:r>
            <w:proofErr w:type="gram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Да</w:t>
            </w:r>
            <w:proofErr w:type="gramEnd"/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Способ намотки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термослоя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наружу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Срок хранения данных 5 ЛЕТ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Тип рулон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Цвет сетки красная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Ширина 57 мм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Толщина 60 мкм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Плотность бумаги 55 г/м2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Белизна мин. 85%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Гладкость мин. 350</w:t>
            </w:r>
          </w:p>
        </w:tc>
      </w:tr>
      <w:tr w:rsidR="007216DB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 xml:space="preserve">регистрационная лента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5B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DB" w:rsidRPr="00ED15B0" w:rsidRDefault="007216DB" w:rsidP="00F3340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Бумажные регистрационные ленты FUKUDA, КЕNZ представляют собой мелованную высококачественную бумагу для использования на ЭКГ-аппаратах марок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Fukuda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Kenz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Burdic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Cardisuny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Nihon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Kohden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ellige.Высокочувствительное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изделие изготавливается из импортного сырья. Покрыто специальным термическим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химсоставом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, который реагирует на нагревание. Бумажная лента смотана в рулон рабочим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термослоем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внутрь.На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внутреннюю сторону рулона наносится стандартная, розового цвета, диаграммная сетка. Об окончании ленты сигнализирует контрольная линия, появляющаяся за 0,5 м до конца рулона. Заводская упаковка вмещает 108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рулонов.Данная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регистрационная бумага соответствует ГОСТу 7826-93.</w:t>
            </w:r>
          </w:p>
          <w:p w:rsidR="007216DB" w:rsidRPr="00ED15B0" w:rsidRDefault="007216DB" w:rsidP="00F3340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Технические характеристики регистрационных лент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: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Диаметр втулки, см 1.8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Длина ленты 30 метр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Длина листа (фальца) 0 мм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Время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архивируемости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минимум 7 лет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Назначение для ЭКГ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Наличие сетки </w:t>
            </w:r>
            <w:proofErr w:type="gram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Да</w:t>
            </w:r>
            <w:proofErr w:type="gramEnd"/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Способ намотки </w:t>
            </w:r>
            <w:proofErr w:type="spellStart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термослоя</w:t>
            </w:r>
            <w:proofErr w:type="spellEnd"/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 внутрь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Срок хранения данных 5 ЛЕТ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Тип рулон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Цвет сетки красная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Ширина 63 мм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Бумажная основа (плотность) 55 г/м2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Толщина ленты 60 мкм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Гладкость 350</w:t>
            </w:r>
            <w:r w:rsidR="00F33406" w:rsidRPr="00ED15B0">
              <w:rPr>
                <w:rFonts w:ascii="Georgia" w:eastAsia="Times New Roman" w:hAnsi="Georgia" w:cs="Times New Roman"/>
                <w:sz w:val="16"/>
                <w:szCs w:val="16"/>
              </w:rPr>
              <w:t xml:space="preserve">; </w:t>
            </w:r>
            <w:r w:rsidRPr="00ED15B0">
              <w:rPr>
                <w:rFonts w:ascii="Georgia" w:eastAsia="Times New Roman" w:hAnsi="Georgia" w:cs="Times New Roman"/>
                <w:sz w:val="16"/>
                <w:szCs w:val="16"/>
              </w:rPr>
              <w:t>Белизна минимум 85%</w:t>
            </w:r>
          </w:p>
        </w:tc>
      </w:tr>
      <w:tr w:rsidR="00E66176" w:rsidRPr="000F293F" w:rsidTr="00ED15B0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76" w:rsidRPr="00ED15B0" w:rsidRDefault="00E66176" w:rsidP="000F2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76" w:rsidRPr="00ED15B0" w:rsidRDefault="00E66176" w:rsidP="000F2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76" w:rsidRPr="00ED15B0" w:rsidRDefault="00E66176" w:rsidP="000F2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76" w:rsidRPr="00ED15B0" w:rsidRDefault="00E66176" w:rsidP="000F2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76" w:rsidRPr="00ED15B0" w:rsidRDefault="00E66176" w:rsidP="000F2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A7C27" w:rsidRPr="007A7C27" w:rsidTr="00ED15B0">
        <w:trPr>
          <w:trHeight w:val="315"/>
        </w:trPr>
        <w:tc>
          <w:tcPr>
            <w:tcW w:w="110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  <w:t>Таблица 2. ТРЕБОВАНИЯ К СРОКУ ГОДНОСТИ И УПАКОВКЕ МЕДИЦИНСКИХ ИЗДЕЛИЙ.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7C27" w:rsidRPr="007A7C27" w:rsidTr="00ED15B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</w:tr>
      <w:tr w:rsidR="007A7C27" w:rsidRPr="007A7C27" w:rsidTr="00ED15B0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315719">
            <w:pPr>
              <w:spacing w:after="0" w:line="240" w:lineRule="auto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 xml:space="preserve">Требования к остаточному сроку годности </w:t>
            </w:r>
            <w:r w:rsidR="00315719"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>медицинских изделий</w:t>
            </w:r>
          </w:p>
        </w:tc>
        <w:tc>
          <w:tcPr>
            <w:tcW w:w="1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 xml:space="preserve">остаточный срок годности медицинской продукции на дату поставки должен составлять не менее 12 месяцев. </w:t>
            </w:r>
          </w:p>
        </w:tc>
      </w:tr>
      <w:tr w:rsidR="007A7C27" w:rsidRPr="007A7C27" w:rsidTr="00ED15B0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 xml:space="preserve">Требования к упаковке </w:t>
            </w:r>
          </w:p>
        </w:tc>
        <w:tc>
          <w:tcPr>
            <w:tcW w:w="1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7" w:rsidRPr="00ED15B0" w:rsidRDefault="00315719" w:rsidP="007A7C27">
            <w:pPr>
              <w:spacing w:after="0" w:line="240" w:lineRule="auto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>медицинского</w:t>
            </w:r>
            <w:r w:rsidRPr="00ED15B0">
              <w:rPr>
                <w:rFonts w:ascii="Georgia" w:hAnsi="Georgia" w:cs="Arial"/>
                <w:color w:val="202124"/>
                <w:sz w:val="16"/>
                <w:szCs w:val="16"/>
                <w:shd w:val="clear" w:color="auto" w:fill="FFFFFF"/>
              </w:rPr>
              <w:t> изделия должна обеспечивать безопасность и сохранение функциональных и эксплуатационных характеристик </w:t>
            </w:r>
            <w:r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>медицинского</w:t>
            </w:r>
            <w:r w:rsidRPr="00ED15B0">
              <w:rPr>
                <w:rFonts w:ascii="Georgia" w:hAnsi="Georgia" w:cs="Arial"/>
                <w:color w:val="202124"/>
                <w:sz w:val="16"/>
                <w:szCs w:val="16"/>
                <w:shd w:val="clear" w:color="auto" w:fill="FFFFFF"/>
              </w:rPr>
              <w:t> изделия в течение его срока службы или срока годности и соответствовать </w:t>
            </w:r>
            <w:r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>требованиям</w:t>
            </w:r>
            <w:r w:rsidRPr="00ED15B0">
              <w:rPr>
                <w:rFonts w:ascii="Georgia" w:hAnsi="Georgia" w:cs="Arial"/>
                <w:color w:val="202124"/>
                <w:sz w:val="16"/>
                <w:szCs w:val="16"/>
                <w:shd w:val="clear" w:color="auto" w:fill="FFFFFF"/>
              </w:rPr>
              <w:t> безопасности, установленным техническим регламентом о безопасности </w:t>
            </w:r>
            <w:r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>упаковки</w:t>
            </w:r>
          </w:p>
        </w:tc>
      </w:tr>
      <w:tr w:rsidR="00B02C89" w:rsidRPr="007A7C27" w:rsidTr="00ED15B0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89" w:rsidRPr="00ED15B0" w:rsidRDefault="00B02C89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89" w:rsidRPr="00ED15B0" w:rsidRDefault="00B02C89" w:rsidP="007A7C27">
            <w:pPr>
              <w:spacing w:after="0" w:line="240" w:lineRule="auto"/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</w:pPr>
            <w:r w:rsidRPr="00ED15B0">
              <w:rPr>
                <w:rFonts w:ascii="Georgia" w:eastAsia="Times New Roman" w:hAnsi="Georgia" w:cs="Calibri"/>
                <w:sz w:val="16"/>
                <w:szCs w:val="16"/>
                <w:lang w:eastAsia="ru-RU"/>
              </w:rPr>
              <w:t xml:space="preserve">Требования к сопроводительным документам </w:t>
            </w:r>
          </w:p>
        </w:tc>
        <w:tc>
          <w:tcPr>
            <w:tcW w:w="1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89" w:rsidRPr="00ED15B0" w:rsidRDefault="00B02C89" w:rsidP="007A7C27">
            <w:pPr>
              <w:spacing w:after="0" w:line="240" w:lineRule="auto"/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</w:pPr>
            <w:r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>наличие РУ (сертификата соответствия),</w:t>
            </w:r>
            <w:r w:rsidR="00077216"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>название изделия в накладной должно</w:t>
            </w:r>
            <w:r w:rsidR="00077216" w:rsidRPr="00ED15B0">
              <w:rPr>
                <w:rFonts w:ascii="Georgia" w:hAnsi="Georgia" w:cs="Arial"/>
                <w:bCs/>
                <w:color w:val="202124"/>
                <w:sz w:val="16"/>
                <w:szCs w:val="16"/>
                <w:shd w:val="clear" w:color="auto" w:fill="FFFFFF"/>
              </w:rPr>
              <w:t xml:space="preserve"> совпадать с   названием товара в РУ и на его упаковке. </w:t>
            </w:r>
          </w:p>
        </w:tc>
      </w:tr>
      <w:tr w:rsidR="007A7C27" w:rsidRPr="007A7C27" w:rsidTr="00ED15B0">
        <w:trPr>
          <w:trHeight w:val="24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</w:tr>
      <w:tr w:rsidR="007A7C27" w:rsidRPr="007A7C27" w:rsidTr="00ED15B0">
        <w:trPr>
          <w:trHeight w:val="255"/>
        </w:trPr>
        <w:tc>
          <w:tcPr>
            <w:tcW w:w="11028" w:type="dxa"/>
            <w:gridSpan w:val="10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  <w:r w:rsidRPr="007A7C27"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 xml:space="preserve">Главная </w:t>
            </w:r>
            <w:proofErr w:type="spellStart"/>
            <w:r w:rsidRPr="007A7C27"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>мед.сестра</w:t>
            </w:r>
            <w:proofErr w:type="spellEnd"/>
            <w:r w:rsidRPr="007A7C27"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 xml:space="preserve">   ___________________________   /С.Н. </w:t>
            </w:r>
            <w:proofErr w:type="spellStart"/>
            <w:r w:rsidRPr="007A7C27"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>Марочкович</w:t>
            </w:r>
            <w:proofErr w:type="spellEnd"/>
            <w:r w:rsidRPr="007A7C27"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438" w:type="dxa"/>
            <w:shd w:val="clear" w:color="auto" w:fill="auto"/>
            <w:vAlign w:val="center"/>
            <w:hideMark/>
          </w:tcPr>
          <w:p w:rsidR="007A7C27" w:rsidRPr="007A7C27" w:rsidRDefault="007A7C27" w:rsidP="007A7C27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ru-RU"/>
              </w:rPr>
            </w:pPr>
          </w:p>
        </w:tc>
      </w:tr>
    </w:tbl>
    <w:p w:rsidR="000F293F" w:rsidRDefault="000F293F">
      <w:bookmarkStart w:id="0" w:name="_GoBack"/>
      <w:bookmarkEnd w:id="0"/>
    </w:p>
    <w:sectPr w:rsidR="000F293F" w:rsidSect="00ED15B0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2AA9"/>
    <w:multiLevelType w:val="multilevel"/>
    <w:tmpl w:val="BF3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00EDD"/>
    <w:multiLevelType w:val="multilevel"/>
    <w:tmpl w:val="DF8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11384"/>
    <w:multiLevelType w:val="multilevel"/>
    <w:tmpl w:val="A24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A2489"/>
    <w:multiLevelType w:val="multilevel"/>
    <w:tmpl w:val="83A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D1E22"/>
    <w:multiLevelType w:val="multilevel"/>
    <w:tmpl w:val="4DB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93F"/>
    <w:rsid w:val="00077216"/>
    <w:rsid w:val="000F293F"/>
    <w:rsid w:val="0010562D"/>
    <w:rsid w:val="00274059"/>
    <w:rsid w:val="002C2174"/>
    <w:rsid w:val="00315719"/>
    <w:rsid w:val="004519B2"/>
    <w:rsid w:val="004A7F28"/>
    <w:rsid w:val="005966DE"/>
    <w:rsid w:val="005A1FB1"/>
    <w:rsid w:val="0069146E"/>
    <w:rsid w:val="006B2662"/>
    <w:rsid w:val="007216DB"/>
    <w:rsid w:val="007A7C27"/>
    <w:rsid w:val="008C50EF"/>
    <w:rsid w:val="00A36AEA"/>
    <w:rsid w:val="00A636E1"/>
    <w:rsid w:val="00AA1612"/>
    <w:rsid w:val="00AF1AFF"/>
    <w:rsid w:val="00B02C89"/>
    <w:rsid w:val="00BF64C0"/>
    <w:rsid w:val="00C0434A"/>
    <w:rsid w:val="00D0210F"/>
    <w:rsid w:val="00D91944"/>
    <w:rsid w:val="00E66176"/>
    <w:rsid w:val="00E97582"/>
    <w:rsid w:val="00ED15B0"/>
    <w:rsid w:val="00F33406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9A0E4-785D-4D7B-8A86-62FB34B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12"/>
  </w:style>
  <w:style w:type="paragraph" w:styleId="2">
    <w:name w:val="heading 2"/>
    <w:basedOn w:val="a"/>
    <w:link w:val="20"/>
    <w:uiPriority w:val="9"/>
    <w:qFormat/>
    <w:rsid w:val="004A7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24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83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526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04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392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450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376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8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569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915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02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9559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64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8407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PC-509-03</cp:lastModifiedBy>
  <cp:revision>5</cp:revision>
  <cp:lastPrinted>2023-02-06T07:35:00Z</cp:lastPrinted>
  <dcterms:created xsi:type="dcterms:W3CDTF">2023-01-23T07:25:00Z</dcterms:created>
  <dcterms:modified xsi:type="dcterms:W3CDTF">2023-02-06T07:36:00Z</dcterms:modified>
</cp:coreProperties>
</file>